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olor w:val="000000"/>
          <w:sz w:val="32"/>
        </w:rPr>
      </w:pPr>
      <w:bookmarkStart w:id="0" w:name="FileNo"/>
      <w:r>
        <w:rPr>
          <w:rFonts w:hint="eastAsia" w:ascii="仿宋_GB2312" w:eastAsia="仿宋_GB2312"/>
          <w:color w:val="000000"/>
          <w:sz w:val="32"/>
        </w:rPr>
        <w:t>济财会〔2022〕12号</w:t>
      </w:r>
      <w:bookmarkEnd w:id="0"/>
    </w:p>
    <w:p>
      <w:pPr>
        <w:jc w:val="center"/>
        <w:rPr>
          <w:rFonts w:hint="eastAsia" w:ascii="仿宋_GB2312" w:eastAsia="仿宋_GB2312"/>
          <w:color w:val="000000"/>
          <w:sz w:val="32"/>
        </w:rPr>
      </w:pPr>
    </w:p>
    <w:p>
      <w:pPr>
        <w:rPr>
          <w:rFonts w:eastAsia="仿宋_GB2312"/>
          <w:sz w:val="32"/>
        </w:rPr>
      </w:pPr>
      <w:r>
        <w:rPr>
          <w:rFonts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46115" cy="0"/>
                <wp:effectExtent l="9525" t="9525" r="16510"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0pt;height:0pt;width:452.45pt;z-index:251659264;mso-width-relative:page;mso-height-relative:page;" filled="f" stroked="t" coordsize="21600,21600" o:gfxdata="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nkfT0wAAAAIB&#10;AAAPAAAAAAAAAAEAIAAAACIAAABkcnMvZG93bnJldi54bWxQSwECFAAUAAAACACHTuJAMQT9tecB&#10;AACrAwAADgAAAAAAAAABACAAAAAiAQAAZHJzL2Uyb0RvYy54bWxQSwUGAAAAAAYABgBZAQAAewUA&#10;AAAA&#10;">
                <v:fill on="f" focussize="0,0"/>
                <v:stroke weight="1.5pt" color="#FF0000" joinstyle="round"/>
                <v:imagedata o:title=""/>
                <o:lock v:ext="edit" aspectratio="f"/>
              </v:line>
            </w:pict>
          </mc:Fallback>
        </mc:AlternateContent>
      </w:r>
    </w:p>
    <w:p>
      <w:pPr>
        <w:jc w:val="center"/>
        <w:rPr>
          <w:rFonts w:ascii="文星标宋" w:hAnsi="宋体" w:eastAsia="文星标宋"/>
          <w:color w:val="000000"/>
          <w:spacing w:val="20"/>
          <w:w w:val="90"/>
          <w:sz w:val="44"/>
        </w:rPr>
      </w:pPr>
      <w:bookmarkStart w:id="1" w:name="Subject"/>
      <w:r>
        <w:rPr>
          <w:rFonts w:hint="eastAsia" w:ascii="文星标宋" w:hAnsi="宋体" w:eastAsia="文星标宋"/>
          <w:color w:val="000000"/>
          <w:spacing w:val="20"/>
          <w:w w:val="90"/>
          <w:sz w:val="44"/>
        </w:rPr>
        <w:t>关于开展济南市注册会计师行业职业素养</w:t>
      </w:r>
    </w:p>
    <w:p>
      <w:pPr>
        <w:jc w:val="center"/>
        <w:rPr>
          <w:rFonts w:ascii="文星标宋" w:hAnsi="宋体" w:eastAsia="文星标宋"/>
          <w:color w:val="000000"/>
          <w:spacing w:val="20"/>
          <w:w w:val="90"/>
          <w:sz w:val="44"/>
        </w:rPr>
      </w:pPr>
      <w:r>
        <w:rPr>
          <w:rFonts w:hint="eastAsia" w:ascii="文星标宋" w:hAnsi="宋体" w:eastAsia="文星标宋"/>
          <w:color w:val="000000"/>
          <w:spacing w:val="20"/>
          <w:w w:val="90"/>
          <w:sz w:val="44"/>
        </w:rPr>
        <w:t>知识大赛的通知</w:t>
      </w:r>
      <w:bookmarkEnd w:id="1"/>
    </w:p>
    <w:p>
      <w:pPr>
        <w:jc w:val="center"/>
        <w:rPr>
          <w:rFonts w:eastAsia="仿宋_GB2312"/>
          <w:b/>
          <w:bCs/>
          <w:sz w:val="32"/>
        </w:rPr>
      </w:pPr>
    </w:p>
    <w:p>
      <w:pPr>
        <w:spacing w:line="590" w:lineRule="exact"/>
        <w:rPr>
          <w:rFonts w:ascii="仿宋_GB2312" w:eastAsia="仿宋_GB2312"/>
          <w:color w:val="000000"/>
          <w:sz w:val="32"/>
        </w:rPr>
      </w:pPr>
      <w:bookmarkStart w:id="2" w:name="MasterTo"/>
      <w:r>
        <w:rPr>
          <w:rFonts w:hint="eastAsia" w:ascii="仿宋_GB2312" w:eastAsia="仿宋_GB2312"/>
          <w:color w:val="000000"/>
          <w:sz w:val="32"/>
        </w:rPr>
        <w:t>各会计师事务所</w:t>
      </w:r>
      <w:bookmarkEnd w:id="2"/>
      <w:r>
        <w:rPr>
          <w:rFonts w:ascii="仿宋_GB2312" w:eastAsia="仿宋_GB2312"/>
          <w:color w:val="000000"/>
          <w:sz w:val="32"/>
        </w:rPr>
        <w:t>:</w:t>
      </w:r>
    </w:p>
    <w:p>
      <w:pPr>
        <w:spacing w:line="590" w:lineRule="exact"/>
        <w:ind w:firstLine="640" w:firstLineChars="200"/>
        <w:jc w:val="left"/>
        <w:rPr>
          <w:rFonts w:ascii="仿宋_GB2312" w:eastAsia="仿宋_GB2312"/>
          <w:sz w:val="32"/>
          <w:szCs w:val="32"/>
        </w:rPr>
      </w:pPr>
      <w:r>
        <w:rPr>
          <w:rFonts w:hint="eastAsia" w:ascii="仿宋_GB2312" w:eastAsia="仿宋_GB2312"/>
          <w:color w:val="000000"/>
          <w:sz w:val="32"/>
        </w:rPr>
        <w:t>注册会计师行业</w:t>
      </w:r>
      <w:r>
        <w:rPr>
          <w:rFonts w:hint="eastAsia" w:ascii="宋体" w:hAnsi="宋体" w:eastAsia="仿宋_GB2312"/>
          <w:sz w:val="32"/>
          <w:szCs w:val="32"/>
        </w:rPr>
        <w:t>是现代高端服务业的重要组成部分，</w:t>
      </w:r>
      <w:r>
        <w:rPr>
          <w:rFonts w:hint="eastAsia" w:eastAsia="仿宋_GB2312"/>
          <w:color w:val="333333"/>
          <w:sz w:val="32"/>
          <w:shd w:val="clear" w:color="auto" w:fill="FFFFFF"/>
        </w:rPr>
        <w:t>在维护资本市场秩序和社会公众利益、提升会计信息质量和经济效率等方面发挥着重要作用</w:t>
      </w:r>
      <w:r>
        <w:rPr>
          <w:rFonts w:hint="eastAsia" w:ascii="宋体" w:hAnsi="宋体" w:eastAsia="仿宋_GB2312"/>
          <w:sz w:val="32"/>
          <w:szCs w:val="32"/>
        </w:rPr>
        <w:t>。</w:t>
      </w:r>
      <w:r>
        <w:rPr>
          <w:rFonts w:hint="eastAsia" w:ascii="仿宋_GB2312" w:eastAsia="仿宋_GB2312"/>
          <w:sz w:val="32"/>
          <w:szCs w:val="32"/>
        </w:rPr>
        <w:t>市注册会计师行业党委积极发挥党建引领作用，推动党建与业务工作融合，</w:t>
      </w:r>
      <w:r>
        <w:rPr>
          <w:rFonts w:hint="eastAsia" w:ascii="宋体" w:hAnsi="宋体" w:eastAsia="仿宋_GB2312"/>
          <w:sz w:val="32"/>
          <w:szCs w:val="32"/>
        </w:rPr>
        <w:t>提</w:t>
      </w:r>
      <w:r>
        <w:rPr>
          <w:rFonts w:hint="eastAsia" w:ascii="仿宋_GB2312" w:eastAsia="仿宋_GB2312"/>
          <w:sz w:val="32"/>
          <w:szCs w:val="32"/>
        </w:rPr>
        <w:t>高从业人员职业素养，</w:t>
      </w:r>
      <w:r>
        <w:rPr>
          <w:rFonts w:hint="eastAsia" w:ascii="宋体" w:hAnsi="宋体" w:eastAsia="仿宋_GB2312"/>
          <w:sz w:val="32"/>
          <w:szCs w:val="32"/>
        </w:rPr>
        <w:t>促进行业的健康发展</w:t>
      </w:r>
      <w:r>
        <w:rPr>
          <w:rFonts w:hint="eastAsia" w:ascii="仿宋_GB2312" w:eastAsia="仿宋_GB2312"/>
          <w:sz w:val="32"/>
          <w:szCs w:val="32"/>
        </w:rPr>
        <w:t>。为贯彻落实党的二十大精神，为现代化强省会建设提供基础支撑，山东省注册会计师协会、济南市财政局、济南市总工会、济南市人力资源和社会保障局、共青团济南市委研究决定举办济南市注册会计师行业职业素养知识大赛，现将有关事项通知如下：</w:t>
      </w:r>
    </w:p>
    <w:p>
      <w:pPr>
        <w:spacing w:line="590" w:lineRule="exact"/>
        <w:rPr>
          <w:rFonts w:ascii="黑体" w:hAnsi="黑体" w:eastAsia="黑体"/>
          <w:sz w:val="32"/>
          <w:szCs w:val="32"/>
        </w:rPr>
      </w:pPr>
      <w:r>
        <w:rPr>
          <w:rFonts w:hint="eastAsia" w:ascii="仿宋_GB2312" w:hAnsi="宋体" w:eastAsia="仿宋_GB2312"/>
          <w:color w:val="000000"/>
          <w:spacing w:val="20"/>
          <w:w w:val="90"/>
          <w:sz w:val="32"/>
          <w:szCs w:val="32"/>
        </w:rPr>
        <w:t xml:space="preserve">   </w:t>
      </w:r>
      <w:r>
        <w:rPr>
          <w:rFonts w:hint="eastAsia" w:ascii="黑体" w:hAnsi="黑体" w:eastAsia="黑体"/>
          <w:sz w:val="32"/>
          <w:szCs w:val="32"/>
        </w:rPr>
        <w:t xml:space="preserve"> 一、参赛对象</w:t>
      </w:r>
    </w:p>
    <w:p>
      <w:pPr>
        <w:spacing w:line="590" w:lineRule="exact"/>
        <w:rPr>
          <w:rFonts w:ascii="仿宋_GB2312" w:eastAsia="仿宋_GB2312"/>
          <w:sz w:val="32"/>
          <w:szCs w:val="32"/>
        </w:rPr>
      </w:pPr>
      <w:r>
        <w:rPr>
          <w:rFonts w:hint="eastAsia" w:ascii="仿宋_GB2312" w:eastAsia="仿宋_GB2312"/>
          <w:sz w:val="32"/>
          <w:szCs w:val="32"/>
        </w:rPr>
        <w:t xml:space="preserve">    济南市域内</w:t>
      </w:r>
      <w:r>
        <w:rPr>
          <w:rFonts w:hint="eastAsia" w:ascii="仿宋_GB2312" w:eastAsia="仿宋_GB2312"/>
          <w:color w:val="000000"/>
          <w:sz w:val="32"/>
        </w:rPr>
        <w:t>会计师事务所及</w:t>
      </w:r>
      <w:r>
        <w:rPr>
          <w:rFonts w:hint="eastAsia" w:ascii="仿宋_GB2312" w:eastAsia="仿宋_GB2312"/>
          <w:sz w:val="32"/>
          <w:szCs w:val="32"/>
        </w:rPr>
        <w:t>从业人员。</w:t>
      </w:r>
    </w:p>
    <w:p>
      <w:pPr>
        <w:spacing w:line="590" w:lineRule="exact"/>
        <w:rPr>
          <w:rFonts w:ascii="黑体" w:hAnsi="黑体" w:eastAsia="黑体"/>
          <w:sz w:val="32"/>
          <w:szCs w:val="32"/>
        </w:rPr>
      </w:pPr>
      <w:r>
        <w:rPr>
          <w:rFonts w:hint="eastAsia" w:ascii="仿宋_GB2312" w:hAnsi="宋体" w:eastAsia="仿宋_GB2312"/>
          <w:color w:val="000000"/>
          <w:spacing w:val="20"/>
          <w:w w:val="90"/>
          <w:sz w:val="32"/>
          <w:szCs w:val="32"/>
        </w:rPr>
        <w:t xml:space="preserve">   </w:t>
      </w:r>
      <w:r>
        <w:rPr>
          <w:rFonts w:hint="eastAsia" w:ascii="黑体" w:hAnsi="黑体" w:eastAsia="黑体"/>
          <w:sz w:val="32"/>
          <w:szCs w:val="32"/>
        </w:rPr>
        <w:t xml:space="preserve"> 二、竞赛组织机构</w:t>
      </w:r>
    </w:p>
    <w:p>
      <w:pPr>
        <w:spacing w:line="590" w:lineRule="exact"/>
        <w:jc w:val="left"/>
        <w:rPr>
          <w:rFonts w:ascii="仿宋_GB2312" w:eastAsia="仿宋_GB2312"/>
          <w:sz w:val="32"/>
          <w:szCs w:val="32"/>
        </w:rPr>
      </w:pPr>
      <w:r>
        <w:rPr>
          <w:rFonts w:hint="eastAsia" w:ascii="仿宋_GB2312" w:eastAsia="仿宋_GB2312"/>
          <w:sz w:val="32"/>
          <w:szCs w:val="32"/>
        </w:rPr>
        <w:t xml:space="preserve">    大赛由山东省注册会计师协会、济南市财政局、济南市总工会、济南市人力资源和社会保障局、共青团济南市委联合主办。为加强对大赛的组织领导，成立济南市注册会计师行业职业素养知识大赛组织委员会（组委会成员名单见附件），负责竞赛重大事项决策、相关文件审定。组委会下设办公室，设在济南市财政局会计处，负责协调落实竞赛相关执行情况。</w:t>
      </w:r>
    </w:p>
    <w:p>
      <w:pPr>
        <w:spacing w:line="590" w:lineRule="exact"/>
        <w:rPr>
          <w:rFonts w:ascii="黑体" w:hAnsi="黑体" w:eastAsia="黑体"/>
          <w:sz w:val="32"/>
          <w:szCs w:val="32"/>
        </w:rPr>
      </w:pPr>
      <w:r>
        <w:rPr>
          <w:rFonts w:hint="eastAsia" w:ascii="仿宋_GB2312" w:hAnsi="宋体" w:eastAsia="仿宋_GB2312"/>
          <w:color w:val="000000"/>
          <w:spacing w:val="20"/>
          <w:w w:val="90"/>
          <w:sz w:val="32"/>
          <w:szCs w:val="32"/>
        </w:rPr>
        <w:t xml:space="preserve">    </w:t>
      </w:r>
      <w:r>
        <w:rPr>
          <w:rFonts w:hint="eastAsia" w:ascii="黑体" w:hAnsi="黑体" w:eastAsia="黑体"/>
          <w:sz w:val="32"/>
          <w:szCs w:val="32"/>
        </w:rPr>
        <w:t>三、竞赛内容</w:t>
      </w:r>
    </w:p>
    <w:p>
      <w:pPr>
        <w:spacing w:line="590" w:lineRule="exact"/>
        <w:rPr>
          <w:rFonts w:ascii="仿宋" w:hAnsi="仿宋" w:eastAsia="仿宋"/>
          <w:bCs/>
          <w:sz w:val="32"/>
          <w:szCs w:val="32"/>
        </w:rPr>
      </w:pPr>
      <w:r>
        <w:rPr>
          <w:rFonts w:hint="eastAsia" w:ascii="黑体" w:hAnsi="黑体" w:eastAsia="黑体"/>
          <w:sz w:val="32"/>
          <w:szCs w:val="32"/>
        </w:rPr>
        <w:t xml:space="preserve">    </w:t>
      </w:r>
      <w:r>
        <w:rPr>
          <w:rFonts w:hint="eastAsia" w:ascii="仿宋" w:hAnsi="仿宋" w:eastAsia="仿宋"/>
          <w:bCs/>
          <w:sz w:val="32"/>
          <w:szCs w:val="32"/>
        </w:rPr>
        <w:t>会计准则体系、内部控制体系、职业准则体系、行业发展及监管、行业管理、证券服务、绩效评价、司法鉴定、经济责任审计、高新认定审计、清产核资审计、竣工财务结算审计、涉税鉴证等。辅导资料为</w:t>
      </w:r>
      <w:r>
        <w:rPr>
          <w:rFonts w:hint="eastAsia" w:ascii="仿宋_GB2312" w:eastAsia="仿宋_GB2312"/>
          <w:sz w:val="32"/>
          <w:szCs w:val="32"/>
        </w:rPr>
        <w:t>山东省注册会计师协会编撰</w:t>
      </w:r>
      <w:r>
        <w:rPr>
          <w:rFonts w:hint="eastAsia" w:ascii="仿宋" w:hAnsi="仿宋" w:eastAsia="仿宋"/>
          <w:bCs/>
          <w:sz w:val="32"/>
          <w:szCs w:val="32"/>
        </w:rPr>
        <w:t>《注册会计师职业素养提升手册》。</w:t>
      </w:r>
    </w:p>
    <w:p>
      <w:pPr>
        <w:widowControl/>
        <w:shd w:val="clear" w:color="auto" w:fill="F9FAFE"/>
        <w:spacing w:line="590" w:lineRule="exact"/>
        <w:jc w:val="left"/>
        <w:textAlignment w:val="baseline"/>
        <w:rPr>
          <w:rFonts w:ascii="黑体" w:hAnsi="黑体" w:eastAsia="黑体"/>
          <w:bCs/>
          <w:sz w:val="32"/>
          <w:szCs w:val="32"/>
        </w:rPr>
      </w:pPr>
      <w:r>
        <w:rPr>
          <w:rFonts w:hint="eastAsia" w:ascii="仿宋_GB2312" w:hAnsi="宋体" w:cs="宋体"/>
          <w:color w:val="000000"/>
          <w:spacing w:val="20"/>
          <w:w w:val="90"/>
          <w:kern w:val="0"/>
          <w:sz w:val="24"/>
          <w:szCs w:val="32"/>
        </w:rPr>
        <w:t xml:space="preserve">     </w:t>
      </w:r>
      <w:r>
        <w:rPr>
          <w:rFonts w:hint="eastAsia" w:ascii="黑体" w:hAnsi="黑体" w:eastAsia="黑体"/>
          <w:bCs/>
          <w:sz w:val="32"/>
          <w:szCs w:val="32"/>
        </w:rPr>
        <w:t>四、报名方式</w:t>
      </w:r>
    </w:p>
    <w:p>
      <w:pPr>
        <w:spacing w:line="590" w:lineRule="exact"/>
        <w:jc w:val="left"/>
        <w:rPr>
          <w:rFonts w:ascii="仿宋" w:hAnsi="仿宋" w:eastAsia="仿宋"/>
          <w:bCs/>
          <w:sz w:val="32"/>
          <w:szCs w:val="32"/>
        </w:rPr>
      </w:pPr>
      <w:r>
        <w:rPr>
          <w:rFonts w:hint="eastAsia" w:ascii="仿宋" w:hAnsi="仿宋" w:eastAsia="仿宋"/>
          <w:bCs/>
          <w:sz w:val="32"/>
          <w:szCs w:val="32"/>
        </w:rPr>
        <w:t xml:space="preserve">    本次大赛按照会计师事务所进行报名，不限人数，报名免费。报名时间：自通知发布起至2022年11月30日。参赛人员登录济南市注册会计师行业职业素养知识大赛（</w:t>
      </w:r>
      <w:r>
        <w:rPr>
          <w:rFonts w:ascii="仿宋" w:hAnsi="仿宋" w:eastAsia="仿宋"/>
          <w:bCs/>
          <w:sz w:val="32"/>
          <w:szCs w:val="32"/>
        </w:rPr>
        <w:t>https://ks.wjx.top/vm/YSh4Ta7.aspx</w:t>
      </w:r>
      <w:r>
        <w:rPr>
          <w:rFonts w:hint="eastAsia" w:ascii="仿宋" w:hAnsi="仿宋" w:eastAsia="仿宋"/>
          <w:bCs/>
          <w:sz w:val="32"/>
          <w:szCs w:val="32"/>
        </w:rPr>
        <w:t>），</w:t>
      </w:r>
      <w:r>
        <w:rPr>
          <w:rFonts w:ascii="仿宋" w:hAnsi="仿宋" w:eastAsia="仿宋"/>
          <w:bCs/>
          <w:sz w:val="32"/>
          <w:szCs w:val="32"/>
        </w:rPr>
        <w:t>如实填写</w:t>
      </w:r>
      <w:r>
        <w:rPr>
          <w:rFonts w:hint="eastAsia" w:ascii="仿宋" w:hAnsi="仿宋" w:eastAsia="仿宋"/>
          <w:bCs/>
          <w:sz w:val="32"/>
          <w:szCs w:val="32"/>
        </w:rPr>
        <w:t>机构及</w:t>
      </w:r>
      <w:r>
        <w:rPr>
          <w:rFonts w:ascii="仿宋" w:hAnsi="仿宋" w:eastAsia="仿宋"/>
          <w:bCs/>
          <w:sz w:val="32"/>
          <w:szCs w:val="32"/>
        </w:rPr>
        <w:t>个人真实信息，用于参加</w:t>
      </w:r>
      <w:r>
        <w:rPr>
          <w:rFonts w:hint="eastAsia" w:ascii="仿宋" w:hAnsi="仿宋" w:eastAsia="仿宋"/>
          <w:bCs/>
          <w:sz w:val="32"/>
          <w:szCs w:val="32"/>
        </w:rPr>
        <w:t>竞</w:t>
      </w:r>
      <w:r>
        <w:rPr>
          <w:rFonts w:ascii="仿宋" w:hAnsi="仿宋" w:eastAsia="仿宋"/>
          <w:bCs/>
          <w:sz w:val="32"/>
          <w:szCs w:val="32"/>
        </w:rPr>
        <w:t>赛身份认证、成绩录入和奖</w:t>
      </w:r>
      <w:r>
        <w:rPr>
          <w:rFonts w:hint="eastAsia" w:ascii="仿宋" w:hAnsi="仿宋" w:eastAsia="仿宋"/>
          <w:bCs/>
          <w:sz w:val="32"/>
          <w:szCs w:val="32"/>
        </w:rPr>
        <w:t>项</w:t>
      </w:r>
      <w:r>
        <w:rPr>
          <w:rFonts w:ascii="仿宋" w:hAnsi="仿宋" w:eastAsia="仿宋"/>
          <w:bCs/>
          <w:sz w:val="32"/>
          <w:szCs w:val="32"/>
        </w:rPr>
        <w:t>领取等</w:t>
      </w:r>
      <w:r>
        <w:rPr>
          <w:rFonts w:hint="eastAsia" w:ascii="仿宋" w:hAnsi="仿宋" w:eastAsia="仿宋"/>
          <w:bCs/>
          <w:sz w:val="32"/>
          <w:szCs w:val="32"/>
        </w:rPr>
        <w:t>。</w:t>
      </w:r>
    </w:p>
    <w:p>
      <w:pPr>
        <w:widowControl/>
        <w:shd w:val="clear" w:color="auto" w:fill="FFFFFF"/>
        <w:spacing w:line="590" w:lineRule="exact"/>
        <w:jc w:val="left"/>
        <w:rPr>
          <w:rFonts w:ascii="仿宋" w:hAnsi="仿宋" w:eastAsia="仿宋"/>
          <w:bCs/>
          <w:sz w:val="32"/>
          <w:szCs w:val="32"/>
        </w:rPr>
      </w:pPr>
      <w:r>
        <w:rPr>
          <w:rFonts w:hint="eastAsia" w:ascii="仿宋" w:hAnsi="仿宋" w:eastAsia="仿宋"/>
          <w:bCs/>
          <w:sz w:val="32"/>
          <w:szCs w:val="32"/>
        </w:rPr>
        <w:t xml:space="preserve">   </w:t>
      </w:r>
      <w:r>
        <w:rPr>
          <w:rFonts w:hint="eastAsia" w:ascii="仿宋_GB2312" w:hAnsi="仿宋" w:eastAsia="仿宋_GB2312"/>
          <w:bCs/>
          <w:sz w:val="32"/>
          <w:szCs w:val="32"/>
        </w:rPr>
        <w:t xml:space="preserve"> 主办方</w:t>
      </w:r>
      <w:r>
        <w:rPr>
          <w:rFonts w:hint="eastAsia" w:ascii="仿宋_GB2312" w:hAnsi="宋体" w:eastAsia="仿宋_GB2312" w:cs="宋体"/>
          <w:kern w:val="0"/>
          <w:sz w:val="32"/>
          <w:szCs w:val="32"/>
        </w:rPr>
        <w:t>组织专家根据竞赛内容编写题库。</w:t>
      </w:r>
      <w:r>
        <w:rPr>
          <w:rFonts w:hint="eastAsia" w:ascii="仿宋" w:hAnsi="仿宋" w:eastAsia="仿宋"/>
          <w:bCs/>
          <w:sz w:val="32"/>
          <w:szCs w:val="32"/>
        </w:rPr>
        <w:t>登录参赛网址（</w:t>
      </w:r>
      <w:r>
        <w:rPr>
          <w:rFonts w:ascii="仿宋" w:hAnsi="仿宋" w:eastAsia="仿宋"/>
          <w:bCs/>
          <w:sz w:val="32"/>
          <w:szCs w:val="32"/>
        </w:rPr>
        <w:t>https://ks.wjx.top/vm/YSh4Ta7.aspx</w:t>
      </w:r>
      <w:r>
        <w:rPr>
          <w:rFonts w:hint="eastAsia" w:ascii="仿宋" w:hAnsi="仿宋" w:eastAsia="仿宋"/>
          <w:bCs/>
          <w:sz w:val="32"/>
          <w:szCs w:val="32"/>
        </w:rPr>
        <w:t>）后，参赛人员即可进入</w:t>
      </w:r>
      <w:r>
        <w:rPr>
          <w:rFonts w:ascii="仿宋" w:hAnsi="仿宋" w:eastAsia="仿宋"/>
          <w:bCs/>
          <w:sz w:val="32"/>
          <w:szCs w:val="32"/>
        </w:rPr>
        <w:t>在线</w:t>
      </w:r>
      <w:r>
        <w:rPr>
          <w:rFonts w:hint="eastAsia" w:ascii="仿宋" w:hAnsi="仿宋" w:eastAsia="仿宋"/>
          <w:bCs/>
          <w:sz w:val="32"/>
          <w:szCs w:val="32"/>
        </w:rPr>
        <w:t>模拟练习</w:t>
      </w:r>
      <w:r>
        <w:rPr>
          <w:rFonts w:ascii="仿宋" w:hAnsi="仿宋" w:eastAsia="仿宋"/>
          <w:bCs/>
          <w:sz w:val="32"/>
          <w:szCs w:val="32"/>
        </w:rPr>
        <w:t>。</w:t>
      </w:r>
      <w:r>
        <w:rPr>
          <w:rFonts w:hint="eastAsia" w:ascii="仿宋" w:hAnsi="仿宋" w:eastAsia="仿宋"/>
          <w:bCs/>
          <w:sz w:val="32"/>
          <w:szCs w:val="32"/>
        </w:rPr>
        <w:t>模拟练习截止时间11月30日，模拟练习期间参赛人员可多次进入平台答题。</w:t>
      </w:r>
    </w:p>
    <w:p>
      <w:pPr>
        <w:widowControl/>
        <w:shd w:val="clear" w:color="auto" w:fill="F9FAFE"/>
        <w:spacing w:line="590" w:lineRule="exact"/>
        <w:jc w:val="left"/>
        <w:textAlignment w:val="baseline"/>
        <w:rPr>
          <w:rFonts w:ascii="仿宋" w:hAnsi="仿宋" w:eastAsia="仿宋"/>
          <w:b w:val="0"/>
          <w:bCs w:val="0"/>
          <w:sz w:val="32"/>
          <w:szCs w:val="32"/>
        </w:rPr>
      </w:pPr>
      <w:r>
        <w:rPr>
          <w:rFonts w:hint="eastAsia" w:ascii="黑体" w:hAnsi="黑体" w:eastAsia="黑体"/>
          <w:b/>
          <w:bCs/>
          <w:sz w:val="32"/>
          <w:szCs w:val="32"/>
        </w:rPr>
        <w:t xml:space="preserve">   </w:t>
      </w:r>
      <w:r>
        <w:rPr>
          <w:rFonts w:hint="eastAsia" w:ascii="黑体" w:hAnsi="黑体" w:eastAsia="黑体"/>
          <w:b w:val="0"/>
          <w:bCs w:val="0"/>
          <w:sz w:val="32"/>
          <w:szCs w:val="32"/>
        </w:rPr>
        <w:t xml:space="preserve"> 五、竞赛方式</w:t>
      </w:r>
      <w:bookmarkStart w:id="5" w:name="_GoBack"/>
      <w:bookmarkEnd w:id="5"/>
    </w:p>
    <w:p>
      <w:pPr>
        <w:spacing w:line="590" w:lineRule="exact"/>
        <w:rPr>
          <w:rFonts w:ascii="仿宋_GB2312" w:hAnsi="仿宋" w:eastAsia="仿宋_GB2312"/>
          <w:bCs/>
          <w:sz w:val="32"/>
          <w:szCs w:val="32"/>
        </w:rPr>
      </w:pPr>
      <w:r>
        <w:rPr>
          <w:rFonts w:hint="eastAsia" w:ascii="仿宋" w:hAnsi="仿宋" w:eastAsia="仿宋"/>
          <w:bCs/>
          <w:sz w:val="32"/>
          <w:szCs w:val="32"/>
        </w:rPr>
        <w:t xml:space="preserve">   </w:t>
      </w:r>
      <w:r>
        <w:rPr>
          <w:rFonts w:hint="eastAsia" w:ascii="仿宋_GB2312" w:hAnsi="仿宋" w:eastAsia="仿宋_GB2312"/>
          <w:bCs/>
          <w:sz w:val="32"/>
          <w:szCs w:val="32"/>
        </w:rPr>
        <w:t xml:space="preserve"> 大赛包括两个赛程。</w:t>
      </w:r>
    </w:p>
    <w:p>
      <w:pPr>
        <w:widowControl/>
        <w:spacing w:line="590" w:lineRule="exact"/>
        <w:rPr>
          <w:rFonts w:ascii="仿宋_GB2312" w:hAnsi="Tahoma" w:eastAsia="仿宋_GB2312" w:cs="Tahoma"/>
          <w:kern w:val="0"/>
          <w:sz w:val="32"/>
          <w:szCs w:val="32"/>
        </w:rPr>
      </w:pPr>
      <w:r>
        <w:rPr>
          <w:rFonts w:hint="eastAsia" w:ascii="仿宋_GB2312" w:hAnsi="仿宋" w:eastAsia="仿宋_GB2312"/>
          <w:bCs/>
          <w:sz w:val="32"/>
          <w:szCs w:val="32"/>
        </w:rPr>
        <w:t xml:space="preserve">    </w:t>
      </w:r>
      <w:r>
        <w:rPr>
          <w:rFonts w:hint="eastAsia" w:ascii="仿宋_GB2312" w:hAnsi="Tahoma" w:eastAsia="仿宋_GB2312" w:cs="Tahoma"/>
          <w:kern w:val="0"/>
          <w:sz w:val="32"/>
          <w:szCs w:val="32"/>
        </w:rPr>
        <w:t>（一）初赛：2022年12月1日--3日期间，参赛人员</w:t>
      </w:r>
      <w:r>
        <w:rPr>
          <w:rFonts w:hint="eastAsia" w:ascii="仿宋" w:hAnsi="仿宋" w:eastAsia="仿宋"/>
          <w:bCs/>
          <w:sz w:val="32"/>
          <w:szCs w:val="32"/>
        </w:rPr>
        <w:t>登录参赛网址</w:t>
      </w:r>
      <w:r>
        <w:rPr>
          <w:rFonts w:hint="eastAsia" w:ascii="仿宋_GB2312" w:hAnsi="Tahoma" w:eastAsia="仿宋_GB2312" w:cs="Tahoma"/>
          <w:kern w:val="0"/>
          <w:sz w:val="32"/>
          <w:szCs w:val="32"/>
        </w:rPr>
        <w:t>在线答题，按答题准确率和用时取最优一次成绩。答题时间为40分钟，满分成绩为100分。</w:t>
      </w:r>
      <w:r>
        <w:rPr>
          <w:rFonts w:hint="eastAsia" w:ascii="仿宋_GB2312" w:hAnsi="Verdana" w:eastAsia="仿宋_GB2312"/>
          <w:sz w:val="32"/>
          <w:szCs w:val="32"/>
        </w:rPr>
        <w:t>题型为单选和多选题（案例分析题和计算分析题以选择题形式体现）。</w:t>
      </w:r>
    </w:p>
    <w:p>
      <w:pPr>
        <w:widowControl/>
        <w:spacing w:line="590" w:lineRule="exact"/>
        <w:rPr>
          <w:rFonts w:ascii="仿宋_GB2312" w:hAnsi="仿宋" w:eastAsia="仿宋_GB2312"/>
          <w:bCs/>
          <w:sz w:val="32"/>
          <w:szCs w:val="32"/>
        </w:rPr>
      </w:pPr>
      <w:r>
        <w:rPr>
          <w:rFonts w:hint="eastAsia" w:ascii="仿宋_GB2312" w:hAnsi="Tahoma" w:eastAsia="仿宋_GB2312" w:cs="Tahoma"/>
          <w:kern w:val="0"/>
          <w:sz w:val="32"/>
          <w:szCs w:val="32"/>
        </w:rPr>
        <w:t xml:space="preserve">    （二）决赛：决赛分为个人赛和团体赛。初赛竞赛成绩前30名进入个人赛决赛，决赛以上机操作形式进行。团体赛决赛按照参赛机构的参赛人员初赛成绩前三名得分合计，总分前七名的机构进入团体赛决赛。决赛时间、地点另行通知。</w:t>
      </w:r>
      <w:r>
        <w:rPr>
          <w:rFonts w:hint="eastAsia" w:ascii="仿宋_GB2312" w:hAnsi="黑体" w:eastAsia="仿宋_GB2312"/>
          <w:b/>
          <w:bCs/>
          <w:sz w:val="32"/>
          <w:szCs w:val="32"/>
        </w:rPr>
        <w:t xml:space="preserve"> </w:t>
      </w:r>
    </w:p>
    <w:p>
      <w:pPr>
        <w:spacing w:line="590" w:lineRule="exact"/>
        <w:rPr>
          <w:rFonts w:ascii="黑体" w:hAnsi="黑体" w:eastAsia="黑体"/>
          <w:sz w:val="32"/>
          <w:szCs w:val="32"/>
        </w:rPr>
      </w:pPr>
      <w:r>
        <w:rPr>
          <w:rFonts w:ascii="Verdana" w:hAnsi="Verdana" w:eastAsia="仿宋_GB2312"/>
          <w:sz w:val="23"/>
          <w:szCs w:val="23"/>
        </w:rPr>
        <w:t>　　</w:t>
      </w:r>
      <w:r>
        <w:rPr>
          <w:rFonts w:hint="eastAsia" w:ascii="Verdana" w:hAnsi="Verdana" w:eastAsia="仿宋_GB2312"/>
          <w:sz w:val="23"/>
          <w:szCs w:val="23"/>
        </w:rPr>
        <w:t xml:space="preserve"> </w:t>
      </w:r>
      <w:r>
        <w:rPr>
          <w:rFonts w:ascii="黑体" w:hAnsi="黑体" w:eastAsia="黑体"/>
          <w:sz w:val="32"/>
          <w:szCs w:val="32"/>
        </w:rPr>
        <w:t>六、评分及奖项设置</w:t>
      </w:r>
    </w:p>
    <w:p>
      <w:pPr>
        <w:widowControl/>
        <w:shd w:val="clear" w:color="auto" w:fill="FFFFFF"/>
        <w:spacing w:line="590" w:lineRule="exact"/>
        <w:jc w:val="left"/>
        <w:rPr>
          <w:rFonts w:ascii="仿宋_GB2312" w:hAnsi="Verdana" w:eastAsia="仿宋_GB2312" w:cs="宋体"/>
          <w:kern w:val="0"/>
          <w:sz w:val="32"/>
          <w:szCs w:val="32"/>
        </w:rPr>
      </w:pPr>
      <w:r>
        <w:rPr>
          <w:rFonts w:ascii="Verdana" w:hAnsi="Verdana" w:cs="宋体"/>
          <w:kern w:val="0"/>
          <w:sz w:val="23"/>
          <w:szCs w:val="23"/>
        </w:rPr>
        <w:t>　　</w:t>
      </w:r>
      <w:r>
        <w:rPr>
          <w:rFonts w:hint="eastAsia" w:ascii="Verdana" w:hAnsi="Verdana" w:cs="宋体"/>
          <w:kern w:val="0"/>
          <w:sz w:val="23"/>
          <w:szCs w:val="23"/>
        </w:rPr>
        <w:t xml:space="preserve">  </w:t>
      </w:r>
      <w:r>
        <w:rPr>
          <w:rFonts w:ascii="Verdana" w:hAnsi="Verdana" w:cs="宋体"/>
          <w:kern w:val="0"/>
          <w:sz w:val="23"/>
          <w:szCs w:val="23"/>
        </w:rPr>
        <w:t>（</w:t>
      </w:r>
      <w:r>
        <w:rPr>
          <w:rFonts w:hint="eastAsia" w:ascii="仿宋_GB2312" w:hAnsi="Verdana" w:eastAsia="仿宋_GB2312" w:cs="宋体"/>
          <w:kern w:val="0"/>
          <w:sz w:val="32"/>
          <w:szCs w:val="32"/>
        </w:rPr>
        <w:t>一）个人答题成绩由比赛系统自动评定（答题成绩相同者，以答题用时长短进行评判，用时较短者排名靠前）。</w:t>
      </w:r>
    </w:p>
    <w:p>
      <w:pPr>
        <w:widowControl/>
        <w:shd w:val="clear" w:color="auto" w:fill="FFFFFF"/>
        <w:spacing w:line="59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　　（二）比赛设个人奖、团体奖和组织奖。因多名参赛者成绩并列使得奖项数超过预设获数时，将适当增加获奖数。</w:t>
      </w:r>
    </w:p>
    <w:p>
      <w:pPr>
        <w:widowControl/>
        <w:shd w:val="clear" w:color="auto" w:fill="FFFFFF"/>
        <w:spacing w:line="59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　　1.个人奖。按照决赛得分排序，设一等奖1名，二等奖3名，三等奖6名，优秀奖20名。对获得一等奖第一名的选手向市总工会推荐申报劳动（技能）竞赛奖项，并向共青团济南市委推荐申报“济南市青年岗位能手”。山东省注册会计师协会将给予获奖选手物质鼓励。</w:t>
      </w:r>
    </w:p>
    <w:p>
      <w:pPr>
        <w:widowControl/>
        <w:shd w:val="clear" w:color="auto" w:fill="FFFFFF"/>
        <w:spacing w:line="59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 xml:space="preserve">    2.团体奖。按照决赛成绩排序，颁发“团体奖”，其中，团体一等奖2名，团体二等奖2名，团体三等奖3名。比赛结果向市总工会推荐参加市级劳动竞赛评比。对获得一等奖的机构负责人向共青团济南市委推荐申请加入“济南市青年企业家协会”。</w:t>
      </w:r>
    </w:p>
    <w:p>
      <w:pPr>
        <w:widowControl/>
        <w:shd w:val="clear" w:color="auto" w:fill="FFFFFF"/>
        <w:spacing w:line="59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 xml:space="preserve">　　3.组织奖。根据参赛机构的参赛人数、成绩合计等因素确定。 </w:t>
      </w:r>
    </w:p>
    <w:p>
      <w:pPr>
        <w:spacing w:line="590" w:lineRule="exact"/>
        <w:rPr>
          <w:rFonts w:ascii="仿宋_GB2312" w:hAnsi="Verdana" w:eastAsia="仿宋_GB2312" w:cs="宋体"/>
          <w:color w:val="000000"/>
          <w:kern w:val="0"/>
          <w:sz w:val="32"/>
          <w:szCs w:val="32"/>
        </w:rPr>
      </w:pPr>
      <w:r>
        <w:rPr>
          <w:rFonts w:hint="eastAsia" w:ascii="仿宋_GB2312" w:hAnsi="Verdana" w:eastAsia="仿宋_GB2312"/>
          <w:sz w:val="32"/>
          <w:szCs w:val="32"/>
        </w:rPr>
        <w:t>　大赛结果将</w:t>
      </w:r>
      <w:r>
        <w:rPr>
          <w:rFonts w:hint="eastAsia" w:ascii="仿宋_GB2312" w:eastAsia="仿宋_GB2312"/>
          <w:sz w:val="32"/>
          <w:szCs w:val="32"/>
        </w:rPr>
        <w:t>在山东省注册会计师协会（</w:t>
      </w:r>
      <w:r>
        <w:rPr>
          <w:rFonts w:ascii="仿宋_GB2312" w:eastAsia="仿宋_GB2312"/>
          <w:sz w:val="32"/>
          <w:szCs w:val="32"/>
        </w:rPr>
        <w:t>http://www.sdicpa.org.cn/</w:t>
      </w:r>
      <w:r>
        <w:rPr>
          <w:rFonts w:hint="eastAsia" w:ascii="仿宋_GB2312" w:eastAsia="仿宋_GB2312"/>
          <w:sz w:val="32"/>
          <w:szCs w:val="32"/>
        </w:rPr>
        <w:t>）济南市财政局网站（</w:t>
      </w:r>
      <w:r>
        <w:fldChar w:fldCharType="begin"/>
      </w:r>
      <w:r>
        <w:instrText xml:space="preserve"> HYPERLINK "http://jncz.jinan.gov.cn/" </w:instrText>
      </w:r>
      <w:r>
        <w:fldChar w:fldCharType="separate"/>
      </w:r>
      <w:r>
        <w:rPr>
          <w:rFonts w:hint="eastAsia" w:ascii="仿宋_GB2312" w:eastAsia="仿宋_GB2312"/>
          <w:color w:val="0000FF"/>
          <w:sz w:val="32"/>
          <w:szCs w:val="32"/>
          <w:u w:val="single"/>
        </w:rPr>
        <w:t>http://jncz.jinan.gov.cn/</w:t>
      </w:r>
      <w:r>
        <w:rPr>
          <w:rFonts w:hint="eastAsia" w:ascii="仿宋_GB2312" w:eastAsia="仿宋_GB2312"/>
          <w:color w:val="0000FF"/>
          <w:sz w:val="32"/>
          <w:szCs w:val="32"/>
          <w:u w:val="single"/>
        </w:rPr>
        <w:fldChar w:fldCharType="end"/>
      </w:r>
      <w:r>
        <w:rPr>
          <w:rFonts w:hint="eastAsia" w:ascii="仿宋_GB2312" w:eastAsia="仿宋_GB2312"/>
          <w:sz w:val="32"/>
          <w:szCs w:val="32"/>
        </w:rPr>
        <w:t>）发布。</w:t>
      </w:r>
      <w:r>
        <w:rPr>
          <w:rFonts w:hint="eastAsia" w:ascii="仿宋_GB2312" w:eastAsia="仿宋_GB2312"/>
          <w:color w:val="333333"/>
          <w:sz w:val="32"/>
          <w:szCs w:val="32"/>
        </w:rPr>
        <w:t xml:space="preserve"> </w:t>
      </w:r>
    </w:p>
    <w:p>
      <w:pPr>
        <w:spacing w:line="590" w:lineRule="exact"/>
        <w:jc w:val="right"/>
        <w:rPr>
          <w:rFonts w:ascii="仿宋_GB2312" w:hAnsi="Verdana" w:eastAsia="仿宋_GB2312" w:cs="宋体"/>
          <w:color w:val="000000"/>
          <w:kern w:val="0"/>
          <w:sz w:val="32"/>
          <w:szCs w:val="32"/>
        </w:rPr>
      </w:pPr>
    </w:p>
    <w:p>
      <w:pPr>
        <w:spacing w:line="590" w:lineRule="exact"/>
        <w:jc w:val="left"/>
        <w:rPr>
          <w:rFonts w:ascii="仿宋_GB2312" w:eastAsia="仿宋_GB2312"/>
          <w:sz w:val="32"/>
          <w:szCs w:val="32"/>
        </w:rPr>
      </w:pPr>
      <w:r>
        <w:rPr>
          <w:rFonts w:hint="eastAsia" w:ascii="仿宋_GB2312" w:eastAsia="仿宋_GB2312"/>
          <w:sz w:val="32"/>
          <w:szCs w:val="32"/>
        </w:rPr>
        <w:t>附件：济南市注册会计师行业职业素养知识大赛组织委员会</w:t>
      </w:r>
    </w:p>
    <w:p>
      <w:pPr>
        <w:spacing w:line="590" w:lineRule="exact"/>
        <w:jc w:val="right"/>
        <w:rPr>
          <w:rFonts w:eastAsia="仿宋_GB2312"/>
          <w:sz w:val="32"/>
        </w:rPr>
      </w:pPr>
    </w:p>
    <w:p>
      <w:pPr>
        <w:spacing w:line="590" w:lineRule="exact"/>
        <w:jc w:val="left"/>
        <w:rPr>
          <w:rFonts w:ascii="仿宋_GB2312" w:eastAsia="仿宋_GB2312"/>
          <w:sz w:val="32"/>
          <w:szCs w:val="32"/>
        </w:rPr>
      </w:pPr>
      <w:r>
        <w:rPr>
          <w:rFonts w:hint="eastAsia" w:ascii="仿宋_GB2312" w:eastAsia="仿宋_GB2312"/>
          <w:sz w:val="32"/>
          <w:szCs w:val="32"/>
        </w:rPr>
        <w:t xml:space="preserve">济南市财政局                      济南市总工会    </w:t>
      </w:r>
    </w:p>
    <w:p>
      <w:pPr>
        <w:spacing w:line="590" w:lineRule="exact"/>
        <w:jc w:val="left"/>
        <w:rPr>
          <w:rFonts w:eastAsia="仿宋_GB2312"/>
          <w:sz w:val="32"/>
        </w:rPr>
      </w:pPr>
      <w:r>
        <w:rPr>
          <w:rFonts w:hint="eastAsia" w:ascii="仿宋_GB2312" w:eastAsia="仿宋_GB2312"/>
          <w:sz w:val="32"/>
          <w:szCs w:val="32"/>
        </w:rPr>
        <w:t>济南市人力资源和社会保障局        共青团济南市委</w:t>
      </w:r>
    </w:p>
    <w:p>
      <w:pPr>
        <w:spacing w:line="590" w:lineRule="exact"/>
        <w:ind w:right="660"/>
        <w:jc w:val="right"/>
        <w:rPr>
          <w:rFonts w:eastAsia="仿宋_GB2312"/>
          <w:sz w:val="32"/>
        </w:rPr>
      </w:pPr>
    </w:p>
    <w:p>
      <w:pPr>
        <w:spacing w:line="590" w:lineRule="exact"/>
        <w:ind w:right="660"/>
        <w:jc w:val="right"/>
        <w:rPr>
          <w:rFonts w:eastAsia="仿宋_GB2312"/>
          <w:sz w:val="32"/>
        </w:rPr>
      </w:pPr>
      <w:r>
        <w:rPr>
          <w:rFonts w:hint="eastAsia" w:eastAsia="仿宋_GB2312"/>
          <w:sz w:val="32"/>
        </w:rPr>
        <w:t>2022年11月7日</w:t>
      </w:r>
    </w:p>
    <w:p>
      <w:pPr>
        <w:spacing w:line="590" w:lineRule="exact"/>
        <w:ind w:right="660" w:firstLine="5824" w:firstLineChars="1820"/>
        <w:rPr>
          <w:rFonts w:eastAsia="仿宋_GB2312"/>
          <w:sz w:val="32"/>
        </w:rPr>
      </w:pPr>
      <w:r>
        <w:rPr>
          <w:rFonts w:hint="eastAsia" w:ascii="仿宋_GB2312" w:eastAsia="仿宋_GB2312"/>
          <w:sz w:val="32"/>
          <w:szCs w:val="32"/>
        </w:rPr>
        <w:t xml:space="preserve"> </w:t>
      </w:r>
    </w:p>
    <w:p>
      <w:pPr>
        <w:spacing w:line="590" w:lineRule="exact"/>
        <w:jc w:val="left"/>
        <w:rPr>
          <w:rFonts w:ascii="仿宋_GB2312" w:hAnsi="黑体" w:eastAsia="仿宋_GB2312"/>
          <w:sz w:val="32"/>
          <w:szCs w:val="32"/>
        </w:rPr>
      </w:pPr>
      <w:r>
        <w:rPr>
          <w:rFonts w:hint="eastAsia" w:ascii="仿宋_GB2312" w:eastAsia="仿宋_GB2312"/>
          <w:sz w:val="32"/>
          <w:szCs w:val="32"/>
        </w:rPr>
        <w:t xml:space="preserve"> </w:t>
      </w:r>
      <w:r>
        <w:rPr>
          <w:rFonts w:eastAsia="仿宋_GB2312"/>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72175" cy="0"/>
                <wp:effectExtent l="9525" t="9525" r="9525"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pt;height:0pt;width:470.25pt;z-index:251662336;mso-width-relative:page;mso-height-relative:page;" filled="f" stroked="t" coordsize="21600,21600" o:gfxdata="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kQEFtMAAAACAQAA&#10;DwAAAAAAAAABACAAAAAiAAAAZHJzL2Rvd25yZXYueG1sUEsBAhQAFAAAAAgAh07iQDImRmHlAQAA&#10;qwMAAA4AAAAAAAAAAQAgAAAAIgEAAGRycy9lMm9Eb2MueG1sUEsFBgAAAAAGAAYAWQEAAHkFAAAA&#10;AA==&#10;">
                <v:fill on="f" focussize="0,0"/>
                <v:stroke weight="1pt" color="#000000" joinstyle="round"/>
                <v:imagedata o:title=""/>
                <o:lock v:ext="edit" aspectratio="f"/>
              </v:line>
            </w:pict>
          </mc:Fallback>
        </mc:AlternateContent>
      </w:r>
      <w:bookmarkStart w:id="3" w:name="ReportTo"/>
      <w:bookmarkEnd w:id="3"/>
      <w:r>
        <w:rPr>
          <w:rFonts w:hint="eastAsia" w:ascii="仿宋_GB2312" w:eastAsia="仿宋_GB2312"/>
          <w:color w:val="000000"/>
          <w:sz w:val="32"/>
        </w:rPr>
        <w:t>抄送：</w:t>
      </w:r>
      <w:bookmarkStart w:id="4" w:name="CopyTo"/>
      <w:bookmarkEnd w:id="4"/>
      <w:r>
        <w:rPr>
          <w:rFonts w:hint="eastAsia" w:ascii="仿宋_GB2312" w:eastAsia="仿宋_GB2312"/>
          <w:color w:val="000000"/>
          <w:sz w:val="32"/>
        </w:rPr>
        <w:t>山东省财政厅</w:t>
      </w:r>
    </w:p>
    <w:p>
      <w:pPr>
        <w:spacing w:line="590" w:lineRule="exact"/>
        <w:ind w:right="1300" w:firstLine="160" w:firstLineChars="50"/>
        <w:rPr>
          <w:rFonts w:eastAsia="仿宋_GB2312"/>
          <w:sz w:val="32"/>
        </w:rPr>
      </w:pPr>
      <w:r>
        <w:rPr>
          <w:rFonts w:eastAsia="仿宋_GB231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0pt;height:0pt;width:432pt;z-index:251660288;mso-width-relative:page;mso-height-relative:page;" filled="f" stroked="t" coordsize="21600,21600" o:gfxdata="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Bbq4PRAAAA&#10;AgEAAA8AAAAAAAAAAQAgAAAAIgAAAGRycy9kb3ducmV2LnhtbFBLAQIUABQAAAAIAIdO4kCuQV+K&#10;6wEAALQDAAAOAAAAAAAAAAEAIAAAACA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32"/>
        </w:rPr>
        <w:t xml:space="preserve">济南市财政局办公室      </w:t>
      </w:r>
      <w:r>
        <w:rPr>
          <w:rFonts w:hint="eastAsia" w:eastAsia="仿宋_GB2312"/>
          <w:sz w:val="32"/>
        </w:rPr>
        <w:t>2022年11月7日</w:t>
      </w:r>
      <w:r>
        <w:rPr>
          <w:rFonts w:hint="eastAsia" w:ascii="仿宋_GB2312" w:eastAsia="仿宋_GB2312"/>
          <w:color w:val="000000"/>
          <w:sz w:val="32"/>
        </w:rPr>
        <w:t>印发</w:t>
      </w:r>
    </w:p>
    <w:p>
      <w:pPr>
        <w:spacing w:line="590" w:lineRule="exact"/>
        <w:rPr>
          <w:rFonts w:eastAsia="仿宋_GB2312"/>
          <w:sz w:val="32"/>
        </w:rPr>
      </w:pPr>
      <w:r>
        <w:rPr>
          <w:rFonts w:eastAsia="仿宋_GB2312"/>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pt;height:0pt;width:432pt;z-index:251661312;mso-width-relative:page;mso-height-relative:page;" filled="f" stroked="t" coordsize="21600,21600" o:gfxdata="UEsDBAoAAAAAAIdO4kAAAAAAAAAAAAAAAAAEAAAAZHJzL1BLAwQUAAAACACHTuJAGsMLv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awwu+0gAAAAIBAAAPAAAA&#10;AAAAAAEAIAAAACIAAABkcnMvZG93bnJldi54bWxQSwECFAAUAAAACACHTuJAaVZ+feIBAACrAwAA&#10;DgAAAAAAAAABACAAAAAhAQAAZHJzL2Uyb0RvYy54bWxQSwUGAAAAAAYABgBZAQAAdQUAAAAA&#10;">
                <v:fill on="f" focussize="0,0"/>
                <v:stroke weight="1pt" color="#000000" joinstyle="round"/>
                <v:imagedata o:title=""/>
                <o:lock v:ext="edit" aspectratio="f"/>
              </v:line>
            </w:pict>
          </mc:Fallback>
        </mc:AlternateContent>
      </w:r>
    </w:p>
    <w:p>
      <w:pPr>
        <w:jc w:val="left"/>
        <w:rPr>
          <w:rFonts w:ascii="黑体" w:hAnsi="黑体" w:eastAsia="黑体"/>
          <w:sz w:val="36"/>
          <w:szCs w:val="36"/>
        </w:rPr>
      </w:pPr>
      <w:r>
        <w:rPr>
          <w:rFonts w:hint="eastAsia" w:ascii="仿宋_GB2312" w:eastAsia="仿宋_GB2312"/>
          <w:sz w:val="32"/>
          <w:szCs w:val="32"/>
        </w:rPr>
        <w:t>附件</w:t>
      </w:r>
    </w:p>
    <w:p>
      <w:pPr>
        <w:jc w:val="center"/>
        <w:rPr>
          <w:rFonts w:ascii="黑体" w:hAnsi="黑体" w:eastAsia="黑体"/>
          <w:sz w:val="36"/>
          <w:szCs w:val="36"/>
        </w:rPr>
      </w:pPr>
      <w:r>
        <w:rPr>
          <w:rFonts w:hint="eastAsia" w:ascii="黑体" w:hAnsi="黑体" w:eastAsia="黑体"/>
          <w:sz w:val="36"/>
          <w:szCs w:val="36"/>
        </w:rPr>
        <w:t>济南市注册会计师行业职业素养知识大赛组织委员会</w:t>
      </w: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主  任：丁国春  济南市财政局党组成员、总经济师</w:t>
      </w:r>
    </w:p>
    <w:p>
      <w:pPr>
        <w:jc w:val="left"/>
        <w:rPr>
          <w:rFonts w:ascii="仿宋_GB2312" w:eastAsia="仿宋_GB2312"/>
          <w:sz w:val="32"/>
          <w:szCs w:val="32"/>
        </w:rPr>
      </w:pPr>
      <w:r>
        <w:rPr>
          <w:rFonts w:hint="eastAsia" w:ascii="仿宋_GB2312" w:eastAsia="仿宋_GB2312"/>
          <w:sz w:val="32"/>
          <w:szCs w:val="32"/>
        </w:rPr>
        <w:t xml:space="preserve">副主任：梁仕念  山东省注册会计师协会副会长兼秘书长 </w:t>
      </w:r>
    </w:p>
    <w:p>
      <w:pPr>
        <w:jc w:val="left"/>
        <w:rPr>
          <w:rFonts w:ascii="仿宋_GB2312" w:eastAsia="仿宋_GB2312"/>
          <w:sz w:val="32"/>
          <w:szCs w:val="32"/>
        </w:rPr>
      </w:pPr>
      <w:r>
        <w:rPr>
          <w:rFonts w:hint="eastAsia" w:ascii="仿宋_GB2312" w:eastAsia="仿宋_GB2312"/>
          <w:sz w:val="32"/>
          <w:szCs w:val="32"/>
        </w:rPr>
        <w:t xml:space="preserve">        戚淑斌  济南市总工会副主席</w:t>
      </w:r>
    </w:p>
    <w:p>
      <w:pPr>
        <w:jc w:val="center"/>
        <w:rPr>
          <w:rFonts w:ascii="仿宋_GB2312" w:hAnsi="Verdana" w:eastAsia="仿宋_GB2312"/>
          <w:sz w:val="32"/>
          <w:szCs w:val="32"/>
        </w:rPr>
      </w:pPr>
      <w:r>
        <w:rPr>
          <w:rFonts w:hint="eastAsia" w:ascii="仿宋_GB2312" w:eastAsia="仿宋_GB2312"/>
          <w:sz w:val="32"/>
          <w:szCs w:val="32"/>
        </w:rPr>
        <w:t xml:space="preserve">        孟昭华   济南市</w:t>
      </w:r>
      <w:r>
        <w:rPr>
          <w:rFonts w:hint="eastAsia" w:ascii="仿宋_GB2312" w:hAnsi="Verdana" w:eastAsia="仿宋_GB2312"/>
          <w:sz w:val="32"/>
          <w:szCs w:val="32"/>
        </w:rPr>
        <w:t>人力资源和社会保障局党组成员、副局级领导干部</w:t>
      </w:r>
    </w:p>
    <w:p>
      <w:pPr>
        <w:jc w:val="left"/>
        <w:rPr>
          <w:rFonts w:ascii="仿宋_GB2312" w:hAnsi="Verdana" w:eastAsia="仿宋_GB2312"/>
          <w:color w:val="000000"/>
          <w:sz w:val="32"/>
          <w:szCs w:val="32"/>
        </w:rPr>
      </w:pPr>
      <w:r>
        <w:rPr>
          <w:rFonts w:hint="eastAsia" w:ascii="仿宋_GB2312" w:eastAsia="仿宋_GB2312"/>
          <w:sz w:val="32"/>
          <w:szCs w:val="32"/>
        </w:rPr>
        <w:t xml:space="preserve">         孙  华   共青团济南市委副书记</w:t>
      </w:r>
      <w:r>
        <w:rPr>
          <w:rFonts w:hint="eastAsia" w:ascii="仿宋_GB2312" w:hAnsi="Verdana" w:eastAsia="仿宋_GB2312"/>
          <w:color w:val="000000"/>
          <w:sz w:val="32"/>
          <w:szCs w:val="32"/>
        </w:rPr>
        <w:t xml:space="preserve"> </w:t>
      </w:r>
    </w:p>
    <w:p>
      <w:pPr>
        <w:jc w:val="left"/>
        <w:rPr>
          <w:rFonts w:ascii="仿宋_GB2312" w:eastAsia="仿宋_GB2312"/>
          <w:sz w:val="32"/>
          <w:szCs w:val="32"/>
        </w:rPr>
      </w:pPr>
      <w:r>
        <w:rPr>
          <w:rFonts w:hint="eastAsia" w:ascii="仿宋_GB2312" w:eastAsia="仿宋_GB2312"/>
          <w:sz w:val="32"/>
          <w:szCs w:val="32"/>
        </w:rPr>
        <w:t xml:space="preserve"> 委  员：王  灵   济南市财政局会计处处长 </w:t>
      </w:r>
    </w:p>
    <w:p>
      <w:pPr>
        <w:jc w:val="left"/>
        <w:rPr>
          <w:rFonts w:ascii="仿宋_GB2312" w:eastAsia="仿宋_GB2312"/>
          <w:sz w:val="32"/>
          <w:szCs w:val="32"/>
        </w:rPr>
      </w:pPr>
      <w:r>
        <w:rPr>
          <w:rFonts w:hint="eastAsia" w:ascii="仿宋_GB2312" w:eastAsia="仿宋_GB2312"/>
          <w:sz w:val="32"/>
          <w:szCs w:val="32"/>
        </w:rPr>
        <w:t xml:space="preserve">         孔  勃  山东省注册会计师协会副秘书长</w:t>
      </w:r>
    </w:p>
    <w:p>
      <w:pPr>
        <w:jc w:val="left"/>
        <w:rPr>
          <w:rFonts w:ascii="仿宋_GB2312" w:eastAsia="仿宋_GB2312"/>
          <w:sz w:val="32"/>
          <w:szCs w:val="32"/>
        </w:rPr>
      </w:pPr>
      <w:r>
        <w:rPr>
          <w:rFonts w:hint="eastAsia" w:ascii="仿宋_GB2312" w:eastAsia="仿宋_GB2312"/>
          <w:sz w:val="32"/>
          <w:szCs w:val="32"/>
        </w:rPr>
        <w:t xml:space="preserve">        王继全   济南市总工会生产保护部部长</w:t>
      </w:r>
    </w:p>
    <w:p>
      <w:pPr>
        <w:jc w:val="center"/>
        <w:rPr>
          <w:rFonts w:ascii="仿宋_GB2312" w:hAnsi="Verdana" w:eastAsia="仿宋_GB2312"/>
          <w:color w:val="000000"/>
          <w:sz w:val="32"/>
          <w:szCs w:val="32"/>
        </w:rPr>
      </w:pPr>
      <w:r>
        <w:rPr>
          <w:rFonts w:hint="eastAsia" w:ascii="仿宋_GB2312" w:eastAsia="仿宋_GB2312"/>
          <w:sz w:val="32"/>
          <w:szCs w:val="32"/>
        </w:rPr>
        <w:t xml:space="preserve">        葛蔚葳   济南市</w:t>
      </w:r>
      <w:r>
        <w:rPr>
          <w:rFonts w:hint="eastAsia" w:ascii="仿宋_GB2312" w:hAnsi="Verdana" w:eastAsia="仿宋_GB2312"/>
          <w:color w:val="000000"/>
          <w:sz w:val="32"/>
          <w:szCs w:val="32"/>
        </w:rPr>
        <w:t>人力资源和社会保障局职业能力建设处处长</w:t>
      </w:r>
    </w:p>
    <w:p>
      <w:pPr>
        <w:jc w:val="left"/>
        <w:rPr>
          <w:rFonts w:ascii="仿宋_GB2312" w:eastAsia="仿宋_GB2312"/>
          <w:sz w:val="32"/>
          <w:szCs w:val="32"/>
        </w:rPr>
      </w:pPr>
      <w:r>
        <w:rPr>
          <w:rFonts w:hint="eastAsia" w:ascii="仿宋_GB2312" w:eastAsia="仿宋_GB2312"/>
          <w:sz w:val="32"/>
          <w:szCs w:val="32"/>
        </w:rPr>
        <w:t xml:space="preserve">         张  晨   共青团济南市委青年发展部部长</w:t>
      </w:r>
    </w:p>
    <w:p>
      <w:pPr>
        <w:jc w:val="left"/>
        <w:rPr>
          <w:rFonts w:ascii="仿宋_GB2312" w:eastAsia="仿宋_GB2312"/>
          <w:sz w:val="32"/>
          <w:szCs w:val="32"/>
        </w:rPr>
      </w:pPr>
      <w:r>
        <w:rPr>
          <w:rFonts w:hint="eastAsia" w:ascii="仿宋_GB2312" w:hAnsi="Verdana" w:eastAsia="仿宋_GB2312"/>
          <w:color w:val="000000"/>
          <w:sz w:val="32"/>
          <w:szCs w:val="32"/>
        </w:rPr>
        <w:t>办公室设在</w:t>
      </w:r>
      <w:r>
        <w:rPr>
          <w:rFonts w:hint="eastAsia" w:ascii="仿宋_GB2312" w:eastAsia="仿宋_GB2312"/>
          <w:sz w:val="32"/>
          <w:szCs w:val="32"/>
        </w:rPr>
        <w:t>济南市财政局会计处，负责协调落实竞赛相关执行情况。</w:t>
      </w:r>
    </w:p>
    <w:p>
      <w:pPr>
        <w:rPr>
          <w:rFonts w:eastAsia="仿宋_GB2312"/>
          <w:sz w:val="32"/>
        </w:rPr>
      </w:pPr>
    </w:p>
    <w:p>
      <w:pPr>
        <w:spacing w:line="59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A"/>
    <w:rsid w:val="000735DE"/>
    <w:rsid w:val="003021C7"/>
    <w:rsid w:val="007D1FB2"/>
    <w:rsid w:val="009D2C69"/>
    <w:rsid w:val="00BF0B3A"/>
    <w:rsid w:val="00F841A4"/>
    <w:rsid w:val="615D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5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济南市人民政府</Company>
  <Pages>5</Pages>
  <Words>1719</Words>
  <Characters>1866</Characters>
  <Lines>15</Lines>
  <Paragraphs>4</Paragraphs>
  <TotalTime>18</TotalTime>
  <ScaleCrop>false</ScaleCrop>
  <LinksUpToDate>false</LinksUpToDate>
  <CharactersWithSpaces>2083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2022-11-04T02:13:00Z</dcterms:created>
  <dc:creator>李莉</dc:creator>
  <cp:lastModifiedBy>jqw</cp:lastModifiedBy>
  <dcterms:modified xsi:type="dcterms:W3CDTF">2022-11-09T04:49:45Z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92A7C675F7C4403FB0883F709DB58674</vt:lpwstr>
  </property>
</Properties>
</file>